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7F4D" w14:textId="77777777" w:rsidR="00802E9E" w:rsidRDefault="00802E9E">
      <w:pPr>
        <w:pStyle w:val="NormalWeb"/>
      </w:pPr>
      <w:r>
        <w:rPr>
          <w:rStyle w:val="Gl"/>
        </w:rPr>
        <w:t>T.C. MİLLÎ EĞİTİM BAKANLIĞI</w:t>
      </w:r>
      <w:r>
        <w:br/>
      </w:r>
      <w:r>
        <w:rPr>
          <w:rStyle w:val="Gl"/>
        </w:rPr>
        <w:t>……………… ORTAOKULU MÜDÜRLÜĞÜ</w:t>
      </w:r>
      <w:r>
        <w:br/>
      </w:r>
      <w:r>
        <w:rPr>
          <w:rStyle w:val="Gl"/>
        </w:rPr>
        <w:t>FEN BİLİMLERİ DERSİ ZÜMRE ÖĞRETMENLERİ 1. DÖNEM TOPLANTI TUTANAĞI</w:t>
      </w:r>
    </w:p>
    <w:p w14:paraId="7FC5787F" w14:textId="77777777" w:rsidR="00802E9E" w:rsidRDefault="00802E9E">
      <w:pPr>
        <w:pStyle w:val="NormalWeb"/>
      </w:pPr>
      <w:r>
        <w:rPr>
          <w:rStyle w:val="Gl"/>
        </w:rPr>
        <w:t>Toplantı Tarihi:</w:t>
      </w:r>
      <w:r>
        <w:t xml:space="preserve"> … / … / 2025</w:t>
      </w:r>
      <w:r>
        <w:br/>
      </w:r>
      <w:r>
        <w:rPr>
          <w:rStyle w:val="Gl"/>
        </w:rPr>
        <w:t>Toplantı Saati:</w:t>
      </w:r>
      <w:r>
        <w:t xml:space="preserve"> …:…</w:t>
      </w:r>
      <w:r>
        <w:br/>
      </w:r>
      <w:r>
        <w:rPr>
          <w:rStyle w:val="Gl"/>
        </w:rPr>
        <w:t>Toplantı Yeri:</w:t>
      </w:r>
      <w:r>
        <w:t xml:space="preserve"> Fen Bilimleri Laboratuvarı / Öğretmenler Odası</w:t>
      </w:r>
      <w:r>
        <w:br/>
      </w:r>
      <w:r>
        <w:rPr>
          <w:rStyle w:val="Gl"/>
        </w:rPr>
        <w:t>Toplantı Başkanı:</w:t>
      </w:r>
      <w:r>
        <w:t xml:space="preserve"> ……………………</w:t>
      </w:r>
      <w:r>
        <w:br/>
      </w:r>
      <w:r>
        <w:rPr>
          <w:rStyle w:val="Gl"/>
        </w:rPr>
        <w:t>Katip:</w:t>
      </w:r>
      <w:r>
        <w:t xml:space="preserve"> ……………………</w:t>
      </w:r>
      <w:r>
        <w:br/>
      </w:r>
      <w:r>
        <w:rPr>
          <w:rStyle w:val="Gl"/>
        </w:rPr>
        <w:t>Katılanlar:</w:t>
      </w:r>
      <w:r>
        <w:t xml:space="preserve"> ……………………</w:t>
      </w:r>
      <w:r>
        <w:br/>
      </w:r>
      <w:r>
        <w:rPr>
          <w:rStyle w:val="Gl"/>
        </w:rPr>
        <w:t>Gündem Maddeleri:</w:t>
      </w:r>
    </w:p>
    <w:p w14:paraId="55ACA3EF" w14:textId="77777777" w:rsidR="00802E9E" w:rsidRDefault="00802E9E">
      <w:pPr>
        <w:pStyle w:val="NormalWeb"/>
        <w:numPr>
          <w:ilvl w:val="0"/>
          <w:numId w:val="1"/>
        </w:numPr>
      </w:pPr>
      <w:r>
        <w:t>Açılış ve yoklama</w:t>
      </w:r>
    </w:p>
    <w:p w14:paraId="5B19F525" w14:textId="77777777" w:rsidR="00802E9E" w:rsidRDefault="00802E9E">
      <w:pPr>
        <w:pStyle w:val="NormalWeb"/>
        <w:numPr>
          <w:ilvl w:val="0"/>
          <w:numId w:val="1"/>
        </w:numPr>
      </w:pPr>
      <w:r>
        <w:t>2024-2025 eğitim öğretim yılı ders işleyişinin değerlendirilmesi</w:t>
      </w:r>
    </w:p>
    <w:p w14:paraId="212FCF35" w14:textId="77777777" w:rsidR="00EE4F6D" w:rsidRDefault="00EE4F6D" w:rsidP="00EE4F6D">
      <w:pPr>
        <w:pStyle w:val="NormalWeb"/>
        <w:numPr>
          <w:ilvl w:val="0"/>
          <w:numId w:val="1"/>
        </w:numPr>
        <w:divId w:val="846217566"/>
      </w:pPr>
      <w:r>
        <w:t>2025-2026 eğitim öğretim yılı ders programı ve kazanımlarının incelenmesi</w:t>
      </w:r>
    </w:p>
    <w:p w14:paraId="422CE1FF" w14:textId="77777777" w:rsidR="00EE4F6D" w:rsidRDefault="00EE4F6D" w:rsidP="00EE4F6D">
      <w:pPr>
        <w:pStyle w:val="NormalWeb"/>
        <w:numPr>
          <w:ilvl w:val="0"/>
          <w:numId w:val="1"/>
        </w:numPr>
        <w:divId w:val="846217566"/>
      </w:pPr>
      <w:r>
        <w:t>Ölçme ve değerlendirme esasları</w:t>
      </w:r>
    </w:p>
    <w:p w14:paraId="4EE6C0E3" w14:textId="77777777" w:rsidR="00EE4F6D" w:rsidRDefault="00EE4F6D" w:rsidP="00EE4F6D">
      <w:pPr>
        <w:pStyle w:val="NormalWeb"/>
        <w:numPr>
          <w:ilvl w:val="0"/>
          <w:numId w:val="1"/>
        </w:numPr>
        <w:divId w:val="846217566"/>
      </w:pPr>
      <w:r>
        <w:t>Kaynaştırma/bütünleştirme öğrencileri için alınacak önlemler</w:t>
      </w:r>
    </w:p>
    <w:p w14:paraId="0582A8B9" w14:textId="77777777" w:rsidR="00EE4F6D" w:rsidRDefault="00EE4F6D" w:rsidP="00EE4F6D">
      <w:pPr>
        <w:pStyle w:val="NormalWeb"/>
        <w:numPr>
          <w:ilvl w:val="0"/>
          <w:numId w:val="1"/>
        </w:numPr>
        <w:divId w:val="846217566"/>
      </w:pPr>
      <w:r>
        <w:t>Proje ve deney etkinlikleri planlaması</w:t>
      </w:r>
    </w:p>
    <w:p w14:paraId="008F7609" w14:textId="77777777" w:rsidR="00EE4F6D" w:rsidRDefault="00EE4F6D" w:rsidP="00EE4F6D">
      <w:pPr>
        <w:pStyle w:val="NormalWeb"/>
        <w:numPr>
          <w:ilvl w:val="0"/>
          <w:numId w:val="1"/>
        </w:numPr>
        <w:divId w:val="846217566"/>
      </w:pPr>
      <w:r>
        <w:t>TÜBİTAK, bilim fuarı ve yarışmalar hakkında bilgilendirme</w:t>
      </w:r>
    </w:p>
    <w:p w14:paraId="1AAFECEC" w14:textId="77777777" w:rsidR="00EE4F6D" w:rsidRDefault="00EE4F6D" w:rsidP="00EE4F6D">
      <w:pPr>
        <w:pStyle w:val="NormalWeb"/>
        <w:numPr>
          <w:ilvl w:val="0"/>
          <w:numId w:val="1"/>
        </w:numPr>
        <w:divId w:val="846217566"/>
      </w:pPr>
      <w:r>
        <w:t>Laboratuvar güvenliği ve materyal temini</w:t>
      </w:r>
    </w:p>
    <w:p w14:paraId="6A20CF4F" w14:textId="77777777" w:rsidR="00EE4F6D" w:rsidRDefault="00EE4F6D" w:rsidP="00EE4F6D">
      <w:pPr>
        <w:pStyle w:val="NormalWeb"/>
        <w:numPr>
          <w:ilvl w:val="0"/>
          <w:numId w:val="1"/>
        </w:numPr>
        <w:divId w:val="846217566"/>
      </w:pPr>
      <w:r>
        <w:t>Sınav tarihleri ve soru dağılımı planlaması</w:t>
      </w:r>
    </w:p>
    <w:p w14:paraId="07BDEA2C" w14:textId="77777777" w:rsidR="00EE4F6D" w:rsidRDefault="00EE4F6D" w:rsidP="00EE4F6D">
      <w:pPr>
        <w:pStyle w:val="NormalWeb"/>
        <w:numPr>
          <w:ilvl w:val="0"/>
          <w:numId w:val="1"/>
        </w:numPr>
        <w:divId w:val="846217566"/>
      </w:pPr>
      <w:r>
        <w:t>Dilek ve temenniler</w:t>
      </w:r>
    </w:p>
    <w:p w14:paraId="1BCD5B66" w14:textId="77777777" w:rsidR="00EE4F6D" w:rsidRDefault="00EE4F6D" w:rsidP="00EE4F6D">
      <w:pPr>
        <w:pStyle w:val="NormalWeb"/>
        <w:numPr>
          <w:ilvl w:val="0"/>
          <w:numId w:val="1"/>
        </w:numPr>
        <w:divId w:val="846217566"/>
      </w:pPr>
      <w:r>
        <w:t>Kapanış</w:t>
      </w:r>
    </w:p>
    <w:p w14:paraId="3038217C" w14:textId="77777777" w:rsidR="00EE4F6D" w:rsidRDefault="00EE4F6D">
      <w:pPr>
        <w:pStyle w:val="NormalWeb"/>
        <w:divId w:val="846217566"/>
      </w:pPr>
      <w:r>
        <w:rPr>
          <w:rStyle w:val="Gl"/>
        </w:rPr>
        <w:t>Görüşmeler:</w:t>
      </w:r>
    </w:p>
    <w:p w14:paraId="74798782" w14:textId="1A1E278A" w:rsidR="0052281B" w:rsidRDefault="00EE4F6D">
      <w:pPr>
        <w:pStyle w:val="NormalWeb"/>
        <w:divId w:val="1878200555"/>
      </w:pPr>
      <w:r>
        <w:rPr>
          <w:rStyle w:val="Gl"/>
        </w:rPr>
        <w:t xml:space="preserve">     Açılış ve Yoklama:</w:t>
      </w:r>
      <w:r>
        <w:br/>
        <w:t>Toplantı, zümre başkanı</w:t>
      </w:r>
      <w:r w:rsidR="0052281B">
        <w:t xml:space="preserve"> </w:t>
      </w:r>
      <w:r w:rsidR="0052281B">
        <w:rPr>
          <w:rFonts w:eastAsia="Times New Roman"/>
        </w:rPr>
        <w:t xml:space="preserve"> </w:t>
      </w:r>
      <w:r w:rsidR="0052281B">
        <w:t>…………………… tarafından açıldı. Katılan öğretmenler yoklama ile tespit edildi.</w:t>
      </w:r>
    </w:p>
    <w:p w14:paraId="755089A6" w14:textId="77777777" w:rsidR="0052281B" w:rsidRDefault="0052281B">
      <w:pPr>
        <w:pStyle w:val="NormalWeb"/>
        <w:divId w:val="1878200555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Geçen Yılın Değerlendirmesi:</w:t>
      </w:r>
      <w:r>
        <w:br/>
        <w:t>2024-2025 eğitim öğretim yılında uygulanan ders planları, deney etkinlikleri ve proje çalışmaları değerlendirildi. Eksik görülen alanlarda iyileştirme yapılması kararlaştırıldı.</w:t>
      </w:r>
    </w:p>
    <w:p w14:paraId="2DBD9613" w14:textId="77777777" w:rsidR="0052281B" w:rsidRDefault="0052281B">
      <w:pPr>
        <w:pStyle w:val="NormalWeb"/>
        <w:divId w:val="1878200555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Yeni Eğitim Yılı Planlaması:</w:t>
      </w:r>
      <w:r>
        <w:br/>
        <w:t>2025-2026 eğitim öğretim yılı Fen Bilimleri ders kazanımları MEB’in güncel öğretim programına uygun şekilde incelendi. Konuların öğrenci seviyesine uygun olarak işlenmesi, deney ve uygulamaların artırılması kararlaştırıldı.</w:t>
      </w:r>
    </w:p>
    <w:p w14:paraId="5D33189D" w14:textId="77777777" w:rsidR="0052281B" w:rsidRDefault="0052281B">
      <w:pPr>
        <w:pStyle w:val="NormalWeb"/>
        <w:divId w:val="1878200555"/>
        <w:rPr>
          <w:rStyle w:val="Gl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Ölçme ve Değerlendirme:</w:t>
      </w:r>
    </w:p>
    <w:p w14:paraId="77BC3D21" w14:textId="4E9EC1CE" w:rsidR="00C87B38" w:rsidRDefault="00C87B38">
      <w:pPr>
        <w:pStyle w:val="NormalWeb"/>
        <w:divId w:val="535317947"/>
      </w:pPr>
      <w:r>
        <w:rPr>
          <w:rFonts w:eastAsia="Times New Roman"/>
        </w:rPr>
        <w:t xml:space="preserve"> </w:t>
      </w:r>
      <w:r>
        <w:t>Yazılı sınavların her dönemde en az 2 kez yapılması, sınav sorularının kazanımlara uygun ve açık uçlu/çoktan seçmeli dengesi gözetilerek hazırlanması kararlaştırıldı.</w:t>
      </w:r>
    </w:p>
    <w:p w14:paraId="0B821F3E" w14:textId="77777777" w:rsidR="00C87B38" w:rsidRDefault="00C87B38">
      <w:pPr>
        <w:pStyle w:val="NormalWeb"/>
        <w:divId w:val="535317947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Kaynaştırma Öğrencileri:</w:t>
      </w:r>
      <w:r>
        <w:br/>
        <w:t>Kaynaştırma öğrencilerinin bireysel farklılıkları göz önünde bulundurularak, ders materyalleri ve ölçme yöntemlerinin uyarlanması gerektiği vurgulandı.</w:t>
      </w:r>
    </w:p>
    <w:p w14:paraId="19F53191" w14:textId="77777777" w:rsidR="00C87B38" w:rsidRDefault="00C87B38">
      <w:pPr>
        <w:pStyle w:val="NormalWeb"/>
        <w:divId w:val="535317947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Proje ve Deney Planlaması:</w:t>
      </w:r>
      <w:r>
        <w:br/>
        <w:t>Öğrencilerin fen bilimleri projelerine yönlendirilmesi, TÜBİTAK yarışmaları ve bilim fuarlarına katılımın teşvik edilmesi kararlaştırıldı.</w:t>
      </w:r>
    </w:p>
    <w:p w14:paraId="3ED016DE" w14:textId="7A6D0AFF" w:rsidR="00D018D0" w:rsidRDefault="00C87B38">
      <w:pPr>
        <w:pStyle w:val="NormalWeb"/>
        <w:divId w:val="492067552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Laboratuvar Güvenliği:</w:t>
      </w:r>
      <w:r>
        <w:br/>
        <w:t>Laboratuvar kullanımı sırasında güvenlik kurallarına uyulması, deneylerde gerekli</w:t>
      </w:r>
      <w:r w:rsidR="00D018D0">
        <w:t xml:space="preserve"> </w:t>
      </w:r>
      <w:r w:rsidR="00D018D0">
        <w:rPr>
          <w:rFonts w:eastAsia="Times New Roman"/>
        </w:rPr>
        <w:t xml:space="preserve">güvenlik </w:t>
      </w:r>
      <w:r w:rsidR="00D018D0">
        <w:t>kurallarına uyulması, deneylerde gerekli güvenlik ekipmanlarının kullanılması zorunluluğu hatırlatıldı. Eksik malzemelerin temini için idareye liste sunulmasına karar verildi.</w:t>
      </w:r>
    </w:p>
    <w:p w14:paraId="500A1B5D" w14:textId="77777777" w:rsidR="00D018D0" w:rsidRDefault="00D018D0">
      <w:pPr>
        <w:pStyle w:val="NormalWeb"/>
        <w:divId w:val="492067552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Sınav Tarihleri:</w:t>
      </w:r>
      <w:r>
        <w:br/>
        <w:t>Sınavların MEB’in belirlediği takvime uygun şekilde planlanması ve zümre öğretmenleri arasında koordinasyon sağlanması kararlaştırıldı.</w:t>
      </w:r>
    </w:p>
    <w:p w14:paraId="2EC89B06" w14:textId="77777777" w:rsidR="00D018D0" w:rsidRDefault="00D018D0">
      <w:pPr>
        <w:pStyle w:val="NormalWeb"/>
        <w:divId w:val="492067552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Dilek ve Temenniler:</w:t>
      </w:r>
      <w:r>
        <w:br/>
        <w:t>Derslerde teknolojiden yararlanma, akıllı tahta içeriklerinin güncellenmesi ve öğrencilerin derse ilgisini artıracak yöntemlerin geliştirilmesi önerildi.</w:t>
      </w:r>
    </w:p>
    <w:p w14:paraId="0CC865E4" w14:textId="77777777" w:rsidR="00BB7921" w:rsidRDefault="00BB7921">
      <w:pPr>
        <w:pStyle w:val="NormalWeb"/>
        <w:divId w:val="1981764320"/>
      </w:pPr>
      <w:r>
        <w:rPr>
          <w:rStyle w:val="Gl"/>
        </w:rPr>
        <w:t>Kararlar:</w:t>
      </w:r>
    </w:p>
    <w:p w14:paraId="7EF99AB0" w14:textId="77777777" w:rsidR="00BB7921" w:rsidRDefault="00BB7921" w:rsidP="00BB7921">
      <w:pPr>
        <w:pStyle w:val="NormalWeb"/>
        <w:numPr>
          <w:ilvl w:val="0"/>
          <w:numId w:val="4"/>
        </w:numPr>
        <w:divId w:val="1981764320"/>
      </w:pPr>
      <w:r>
        <w:t>Konuların deney, gözlem ve günlük yaşam örnekleriyle desteklenmesine,</w:t>
      </w:r>
    </w:p>
    <w:p w14:paraId="48B0615A" w14:textId="77777777" w:rsidR="00BB7921" w:rsidRDefault="00BB7921" w:rsidP="00BB7921">
      <w:pPr>
        <w:pStyle w:val="NormalWeb"/>
        <w:numPr>
          <w:ilvl w:val="0"/>
          <w:numId w:val="4"/>
        </w:numPr>
        <w:divId w:val="1981764320"/>
      </w:pPr>
      <w:r>
        <w:t>Kaynaştırma öğrencileri için farklılaştırılmış öğretim yöntemlerinin uygulanmasına,</w:t>
      </w:r>
    </w:p>
    <w:p w14:paraId="3193867F" w14:textId="77777777" w:rsidR="00BB7921" w:rsidRDefault="00BB7921" w:rsidP="00BB7921">
      <w:pPr>
        <w:pStyle w:val="NormalWeb"/>
        <w:numPr>
          <w:ilvl w:val="0"/>
          <w:numId w:val="4"/>
        </w:numPr>
        <w:divId w:val="1981764320"/>
      </w:pPr>
      <w:r>
        <w:t>Sınavlarda kazanım temelli sorulara ağırlık verilmesine,</w:t>
      </w:r>
    </w:p>
    <w:p w14:paraId="039B96F3" w14:textId="77777777" w:rsidR="00BB7921" w:rsidRDefault="00BB7921" w:rsidP="00BB7921">
      <w:pPr>
        <w:pStyle w:val="NormalWeb"/>
        <w:numPr>
          <w:ilvl w:val="0"/>
          <w:numId w:val="4"/>
        </w:numPr>
        <w:divId w:val="1981764320"/>
      </w:pPr>
      <w:r>
        <w:t>Bilim fuarı ve proje yarışmalarına katılımın artırılmasına,</w:t>
      </w:r>
    </w:p>
    <w:p w14:paraId="02FA8F78" w14:textId="77777777" w:rsidR="00BB7921" w:rsidRDefault="00BB7921" w:rsidP="00BB7921">
      <w:pPr>
        <w:pStyle w:val="NormalWeb"/>
        <w:numPr>
          <w:ilvl w:val="0"/>
          <w:numId w:val="4"/>
        </w:numPr>
        <w:divId w:val="1981764320"/>
      </w:pPr>
      <w:r>
        <w:t>Laboratuvar malzemelerinin düzenli kontrol edilmesine,</w:t>
      </w:r>
      <w:r>
        <w:br/>
        <w:t>oy birliği ile karar verildi.</w:t>
      </w:r>
    </w:p>
    <w:p w14:paraId="26AB323E" w14:textId="72F1D693" w:rsidR="00802E9E" w:rsidRDefault="00020CAD" w:rsidP="0052281B">
      <w:pPr>
        <w:pStyle w:val="NormalWeb"/>
      </w:pPr>
      <w:r>
        <w:rPr>
          <w:rStyle w:val="Gl"/>
          <w:rFonts w:eastAsia="Times New Roman"/>
        </w:rPr>
        <w:t>İmza:</w:t>
      </w:r>
      <w:r>
        <w:rPr>
          <w:rFonts w:eastAsia="Times New Roman"/>
        </w:rPr>
        <w:br/>
        <w:t>Başkan: ……………………</w:t>
      </w:r>
      <w:r>
        <w:rPr>
          <w:rFonts w:eastAsia="Times New Roman"/>
        </w:rPr>
        <w:br/>
        <w:t>Üye: ……………………</w:t>
      </w:r>
      <w:r>
        <w:rPr>
          <w:rFonts w:eastAsia="Times New Roman"/>
        </w:rPr>
        <w:br/>
        <w:t>Üye: ……………………</w:t>
      </w:r>
    </w:p>
    <w:sectPr w:rsidR="00802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38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D6C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C112A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12554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4617805">
    <w:abstractNumId w:val="2"/>
  </w:num>
  <w:num w:numId="2" w16cid:durableId="1843739784">
    <w:abstractNumId w:val="0"/>
  </w:num>
  <w:num w:numId="3" w16cid:durableId="1465738381">
    <w:abstractNumId w:val="3"/>
  </w:num>
  <w:num w:numId="4" w16cid:durableId="275984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9E"/>
    <w:rsid w:val="00020CAD"/>
    <w:rsid w:val="0052281B"/>
    <w:rsid w:val="00723642"/>
    <w:rsid w:val="00802E9E"/>
    <w:rsid w:val="00BB7921"/>
    <w:rsid w:val="00C87B38"/>
    <w:rsid w:val="00D018D0"/>
    <w:rsid w:val="00E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C8682B"/>
  <w15:chartTrackingRefBased/>
  <w15:docId w15:val="{AFBEF281-91E6-4645-AA77-F6A1F6EE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02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02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02E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2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02E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02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02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02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02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02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02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02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2E9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02E9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02E9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02E9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02E9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02E9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02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02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02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02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02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02E9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02E9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02E9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02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02E9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02E9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02E9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Gl">
    <w:name w:val="Strong"/>
    <w:basedOn w:val="VarsaylanParagrafYazTipi"/>
    <w:uiPriority w:val="22"/>
    <w:qFormat/>
    <w:rsid w:val="00802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yunusaktas63@gmail.com</dc:creator>
  <cp:keywords/>
  <dc:description/>
  <cp:lastModifiedBy>yunusaktas63@gmail.com</cp:lastModifiedBy>
  <cp:revision>2</cp:revision>
  <dcterms:created xsi:type="dcterms:W3CDTF">2025-08-14T20:08:00Z</dcterms:created>
  <dcterms:modified xsi:type="dcterms:W3CDTF">2025-08-14T20:08:00Z</dcterms:modified>
</cp:coreProperties>
</file>